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734050" cy="9906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Anzeige für den Betrieb von Anlagen zur Anwendung nichtionisierender Strahlung am Menschen zu kosmetischen oder sonstigen nichtmedizinischen Zwecken nach § 3 Absatz 3 der Verordnung zum Schutz vor schädlichen Wirkungen nichtionisierender Strahlung bei der Anwendung am Menschen (NiSV)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2E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0.3pt;margin-top:14.65pt;width:451.5pt;height:78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IuJQ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">
                <v:textbox>
                  <w:txbxContent>
                    <w:p w14:paraId="29D6722D" w14:textId="77777777" w:rsidR="00770AB7" w:rsidRPr="00DC566C" w:rsidRDefault="00770AB7" w:rsidP="008931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C56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Anzeige für den Betrieb von Anlagen zur Anwendung nichtionisierender Strahlung am Menschen zu kosmetischen oder sonstigen nichtmedizinischen Zwecken nach § 3 Absatz 3 der Verordnung zum Schutz vor schädlichen Wirkungen nichtionisierender Strahlung bei der Anwendung am Menschen (</w:t>
                      </w:r>
                      <w:proofErr w:type="spellStart"/>
                      <w:r w:rsidRPr="00DC56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NiSV</w:t>
                      </w:r>
                      <w:proofErr w:type="spellEnd"/>
                      <w:r w:rsidRPr="00DC56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22E6FE11" w14:textId="77777777" w:rsidR="00770AB7" w:rsidRDefault="00770AB7"/>
                  </w:txbxContent>
                </v:textbox>
                <w10:wrap type="square" anchorx="margin"/>
              </v:shape>
            </w:pict>
          </mc:Fallback>
        </mc:AlternateContent>
      </w:r>
    </w:p>
    <w:p/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  <w:sectPr>
          <w:footerReference w:type="default" r:id="rId8"/>
          <w:footnotePr>
            <w:pos w:val="beneathText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Bezirksregierung Köln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Dezernat 21 - NiSV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t>Bezirksregierung Köln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br/>
        <w:t>50606 Köln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jede Anlage bitte ein eigenes Anzeigeformular verwenden!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  <w:sectPr>
          <w:footnotePr>
            <w:pos w:val="beneathText"/>
          </w:footnotePr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Anzeige ist spätestens zwei Wochen vor Inbetriebnahme einer Anlage ausgefüllt und unterschrieben per E-Mail an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nisvanmeldung@brk.nrw.de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oder per Post an die o. g. Adresse zuzusenden.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Anzeige ist ein Nachweis beizufügen, dass die Personen, die die Anlage anwenden, über die erforderliche Fachkunde verfügen.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Hauptstandort der Firma/des Betriebs: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9062" w:type="dxa"/>
            <w:gridSpan w:val="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Firma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>
        <w:tc>
          <w:tcPr>
            <w:tcW w:w="453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Straße/Hausnummer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3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PLZ/Ort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die Anlage beispielsweise in einer Filiale/Zweigstelle betrieben werden soll, bitte hier die abweichende Adresse vom Hauptstandortes der Firma/des Betriebs angeben: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9062" w:type="dxa"/>
            <w:gridSpan w:val="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Firma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>
        <w:tc>
          <w:tcPr>
            <w:tcW w:w="453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3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PLZ/Ort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Angabe zu Geschäftsführer/in oder Inhaber/in (Kontaktaufnahme für Nachfragen):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9062" w:type="dxa"/>
            <w:gridSpan w:val="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Vorname/Nachname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>
        <w:tc>
          <w:tcPr>
            <w:tcW w:w="453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3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Seite 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>PAGE  \* Arabic  \* MERGEFORMAT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von 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>NUMPAGES  \* Arabic  \* MERGEFORMAT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 der Anlage oder des Kombinationsgerätes nach § 2 Absatz 1 NiSV: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062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Kombinationsgerät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(bitte in diesem Fall alle zur Verfügung stehenden Komponenten und Wirkungsweisen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ankreuzen)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949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Ultraschallgerät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056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Magnetfeldgerät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187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Hochfrequenzgerät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08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Gleichstromgerät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4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Lasereinrichtung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93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Niedrigfrequenzgerät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07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intensive Lichtquellen</w:t>
            </w:r>
          </w:p>
        </w:tc>
      </w:tr>
    </w:tbl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Beschreibung der Anlage: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(Modell, Typ, Baujahr)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>
        <w:tc>
          <w:tcPr>
            <w:tcW w:w="906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Herstellers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>
        <w:tc>
          <w:tcPr>
            <w:tcW w:w="906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Seriennummer/Serial No. (Typenschild)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>
        <w:tc>
          <w:tcPr>
            <w:tcW w:w="906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Aufstellungsort (welcher Raum/mobil)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Verwendungszweck und Anwendung der Anlage: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beschreiben Sie die beabsichtigten Anwendungen, die Sie mit der Anlage durchführen: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906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Fällt eine oder mehrere Anwendungen unter den Arztvorbehalt? (vgl. Checkliste)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Checkliste Anwendungen: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>
        <w:tc>
          <w:tcPr>
            <w:tcW w:w="6658" w:type="dxa"/>
          </w:tcPr>
          <w:p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Anwendungen werden durchgeführt?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Style w:val="Funotenzeichen"/>
              </w:rPr>
              <w:footnoteRef/>
            </w:r>
          </w:p>
        </w:tc>
      </w:tr>
      <w:tr>
        <w:tc>
          <w:tcPr>
            <w:tcW w:w="6658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Ablative Laseranwendungen (Abtragung von Gewebeschichten)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>
        <w:tc>
          <w:tcPr>
            <w:tcW w:w="6658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Anwendungen, bei denen die Integrität der Epidermis (Oberhaut) als Schutzbarriere verletzt wird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6658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Behandlung von Gefäßveränderungen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6658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Behandlung pigmentierter Hautveränderungen</w:t>
            </w:r>
          </w:p>
          <w:p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(z.B. Leberflecke, Muttermale, Altersflecke)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6658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Entfernung von Tätowierungen oder Permanent-Makeup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6658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Anwendungen mit optischer Strahlung, deren Auswirkungen</w:t>
            </w:r>
          </w:p>
          <w:p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auf die Haut und ihre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Anhangsgebilde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beschränkt ist</w:t>
            </w:r>
          </w:p>
          <w:p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(z.B. Fettgewebereduktion)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6658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Thermische Gewebekoagulation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6658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Anwendungen zur thermischen Fettgewebereduktion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6658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Stimulation des zentralen Nervensystems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Diese Tätigkeiten dürfen nur von approbierten Ärztinnen oder Ärzten mit entsprechender 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ärztlicher Weiterbildung oder Fortbildung ausgeübt werden (§ 5 Abs. 2, § 6 Abs. 2, § 8 NiSV).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jc w:val="both"/>
      </w:pPr>
      <w:r>
        <w:rPr>
          <w:rFonts w:ascii="Arial" w:hAnsi="Arial" w:cs="Arial"/>
          <w:sz w:val="20"/>
          <w:szCs w:val="20"/>
        </w:rPr>
        <w:t>Bei der Anwendung von Ultraschallgeräten an schwangeren Personen zu nichtmedizinischen Zwecken darf ein Fötus nicht exponiert werden, z.B. "</w:t>
      </w:r>
      <w:proofErr w:type="spellStart"/>
      <w:r>
        <w:rPr>
          <w:rFonts w:ascii="Arial" w:hAnsi="Arial" w:cs="Arial"/>
          <w:sz w:val="20"/>
          <w:szCs w:val="20"/>
        </w:rPr>
        <w:t>Babykino</w:t>
      </w:r>
      <w:proofErr w:type="spellEnd"/>
      <w:r>
        <w:rPr>
          <w:rFonts w:ascii="Arial" w:hAnsi="Arial" w:cs="Arial"/>
          <w:sz w:val="20"/>
          <w:szCs w:val="20"/>
        </w:rPr>
        <w:t>" (§ 10 NiSV).</w:t>
      </w:r>
      <w:r>
        <w:rPr>
          <w:rStyle w:val="Funotenzeichen"/>
        </w:rPr>
        <w:t xml:space="preserve"> </w:t>
      </w:r>
    </w:p>
    <w:p>
      <w:pPr>
        <w:jc w:val="both"/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Seite 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>PAGE  \* Arabic  \* MERGEFORMAT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von 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>NUMPAGES  \* Arabic  \* MERGEFORMAT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4"/>
          <w:szCs w:val="24"/>
          <w:shd w:val="clear" w:color="auto" w:fill="EEEEEE"/>
        </w:rPr>
      </w:pPr>
      <w:r>
        <w:rPr>
          <w:rFonts w:ascii="Arial" w:hAnsi="Arial" w:cs="Arial"/>
          <w:sz w:val="24"/>
          <w:szCs w:val="24"/>
          <w:shd w:val="clear" w:color="auto" w:fill="EEEEEE"/>
        </w:rPr>
        <w:t>Angaben zu den anwendenden Personen und den Nachweisen: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9062" w:type="dxa"/>
            <w:gridSpan w:val="2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Aus den Tabellen in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Anlage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Teil A Nummer 1 und 2 </w:t>
            </w:r>
            <w:r>
              <w:rPr>
                <w:rFonts w:ascii="Arial" w:hAnsi="Arial" w:cs="Arial"/>
                <w:sz w:val="20"/>
                <w:szCs w:val="20"/>
              </w:rPr>
              <w:t>NiSV</w:t>
            </w: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 ist ersichtlich, welche Fachkunde-Module für den Erwerb welcher Fachkunde benötigt werden.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EEEEEE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EEEEEE"/>
              </w:rPr>
              <w:t>GK</w:t>
            </w: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 (oder Nachweis der Gleichwertigkeit mit Fachkunde - Modul Teil B)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EEEEEE"/>
              </w:rPr>
              <w:t>OS</w:t>
            </w: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 - Optische Strahlung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EEEEEE"/>
              </w:rPr>
              <w:t>US</w:t>
            </w: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 - Ultraschall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EEEEEE"/>
              </w:rPr>
              <w:t>EK</w:t>
            </w: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 - EMF (Hochfrequenzgeräte) in der Kosmetik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EEEEEE"/>
              </w:rPr>
              <w:t>ES -</w:t>
            </w: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 EMF (Niedrigfrequenz-, Gleichstrom- und Magnetfeldgeräte) zur Stimulation</w:t>
            </w:r>
          </w:p>
        </w:tc>
      </w:tr>
      <w:tr>
        <w:tc>
          <w:tcPr>
            <w:tcW w:w="4531" w:type="dxa"/>
          </w:tcPr>
          <w:p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Name, Vorname</w:t>
            </w:r>
          </w:p>
        </w:tc>
        <w:tc>
          <w:tcPr>
            <w:tcW w:w="4531" w:type="dxa"/>
          </w:tcPr>
          <w:p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Folgende Nachweise sind beigefügt:</w:t>
            </w:r>
          </w:p>
        </w:tc>
      </w:tr>
      <w:tr>
        <w:tc>
          <w:tcPr>
            <w:tcW w:w="4531" w:type="dxa"/>
          </w:tcPr>
          <w:p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</w:p>
        </w:tc>
        <w:tc>
          <w:tcPr>
            <w:tcW w:w="4531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</w:p>
        </w:tc>
      </w:tr>
      <w:tr>
        <w:tc>
          <w:tcPr>
            <w:tcW w:w="4531" w:type="dxa"/>
          </w:tcPr>
          <w:p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</w:p>
        </w:tc>
        <w:tc>
          <w:tcPr>
            <w:tcW w:w="4531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</w:p>
        </w:tc>
      </w:tr>
      <w:tr>
        <w:tc>
          <w:tcPr>
            <w:tcW w:w="4531" w:type="dxa"/>
          </w:tcPr>
          <w:p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</w:p>
        </w:tc>
        <w:tc>
          <w:tcPr>
            <w:tcW w:w="4531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</w:p>
        </w:tc>
      </w:tr>
      <w:tr>
        <w:tc>
          <w:tcPr>
            <w:tcW w:w="4531" w:type="dxa"/>
          </w:tcPr>
          <w:p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</w:p>
        </w:tc>
        <w:tc>
          <w:tcPr>
            <w:tcW w:w="4531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</w:p>
        </w:tc>
      </w:tr>
      <w:tr>
        <w:tc>
          <w:tcPr>
            <w:tcW w:w="4531" w:type="dxa"/>
          </w:tcPr>
          <w:p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</w:p>
        </w:tc>
        <w:tc>
          <w:tcPr>
            <w:tcW w:w="4531" w:type="dxa"/>
          </w:tcPr>
          <w:p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</w:p>
        </w:tc>
      </w:tr>
      <w:tr>
        <w:tc>
          <w:tcPr>
            <w:tcW w:w="4531" w:type="dxa"/>
          </w:tcPr>
          <w:p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  <w:bookmarkEnd w:id="18"/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</w:p>
        </w:tc>
        <w:tc>
          <w:tcPr>
            <w:tcW w:w="4531" w:type="dxa"/>
          </w:tcPr>
          <w:p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shd w:val="clear" w:color="auto" w:fill="EEEEE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shd w:val="clear" w:color="auto" w:fill="EEEEEE"/>
              </w:rPr>
              <w:fldChar w:fldCharType="end"/>
            </w:r>
            <w:bookmarkEnd w:id="19"/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  <w:u w:val="single"/>
        </w:rPr>
      </w:pPr>
    </w:p>
    <w:p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Hinweis: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bestätige ich, dass ich insbesondere über die in § 3 Absatz 1 bis 4 NiSV (Allgemeine Anforderungen an den Betrieb) genannten Aufklärungs- und Dokumentationspflichten informiert bin. Mir ist bekannt, dass sich bei Zuwiderhandlungen im Sinne des § 12 NiSV Rechtsfolgen ergeben.</w:t>
      </w:r>
    </w:p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der Betreiberin/des Betreibers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Seite 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>PAGE  \* Arabic  \* MERGEFORMAT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von 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>NUMPAGES  \* Arabic  \* MERGEFORMAT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</w:p>
    <w:sectPr>
      <w:footnotePr>
        <w:pos w:val="beneathText"/>
      </w:foot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135C"/>
    <w:multiLevelType w:val="hybridMultilevel"/>
    <w:tmpl w:val="A34AE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AB02-2738-44A8-AB22-C2FFFE38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esetze-im-internet.de/nisv/anlage_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svanmeldung@brk.nr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FA89-1DE7-402A-8831-3AB20B34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Karbig, Ramona</cp:lastModifiedBy>
  <cp:revision>7</cp:revision>
  <cp:lastPrinted>2022-12-19T12:21:00Z</cp:lastPrinted>
  <dcterms:created xsi:type="dcterms:W3CDTF">2024-03-18T12:19:00Z</dcterms:created>
  <dcterms:modified xsi:type="dcterms:W3CDTF">2024-03-18T12:28:00Z</dcterms:modified>
</cp:coreProperties>
</file>